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a315633" w14:textId="a31563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9813B3">
        <w:rPr>
          <w:rFonts w:ascii="Times New Roman" w:hAnsi="Times New Roman"/>
          <w:b w:val="false"/>
        </w:rPr>
        <w:t>178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1067B6">
        <w:rPr>
          <w:rFonts w:ascii="Times New Roman" w:hAnsi="Times New Roman"/>
          <w:b w:val="false"/>
        </w:rPr>
        <w:t xml:space="preserve">176 ZGR. i k.č. 1237, k.o. Karojba, </w:t>
      </w:r>
      <w:r w:rsidR="00EF507A">
        <w:rPr>
          <w:rFonts w:ascii="Times New Roman" w:hAnsi="Times New Roman"/>
          <w:b w:val="false"/>
        </w:rPr>
        <w:t xml:space="preserve">u 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1067B6">
        <w:rPr>
          <w:rFonts w:ascii="Times New Roman" w:hAnsi="Times New Roman"/>
          <w:b w:val="false"/>
        </w:rPr>
        <w:t xml:space="preserve"> 730.000,00 kn (sedamstotridesettisućakuna)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1067B6" w:rsidRDefault="00C85BF4">
      <w:pPr>
        <w:ind w:left="708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1067B6">
        <w:rPr>
          <w:rFonts w:ascii="Times New Roman" w:hAnsi="Times New Roman"/>
          <w:b w:val="false"/>
        </w:rPr>
        <w:t>k.č. 176 ZGR. i k.č. 1237, k.o. Karojba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EF507A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zemljišta je 3.430,00 m2, a tlocrtna površina ostatka kuća oko 120 m2. Prema posjedovnom listu k.č. 176 ZGR. ima površinu od 245 m2, a k.č. 1237 površinu od 3.185,00 m2</w:t>
      </w:r>
      <w:r w:rsidR="00EF507A">
        <w:rPr>
          <w:rFonts w:ascii="Times New Roman" w:hAnsi="Times New Roman"/>
          <w:b w:val="false"/>
        </w:rPr>
        <w:t>;</w:t>
      </w:r>
    </w:p>
    <w:p w:rsidR="007247DE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naselju </w:t>
      </w:r>
      <w:r w:rsidR="001067B6">
        <w:rPr>
          <w:rFonts w:ascii="Times New Roman" w:hAnsi="Times New Roman"/>
          <w:b w:val="false"/>
        </w:rPr>
        <w:t>Karojba</w:t>
      </w:r>
      <w:r w:rsidR="007247DE">
        <w:rPr>
          <w:rFonts w:ascii="Times New Roman" w:hAnsi="Times New Roman"/>
          <w:b w:val="false"/>
        </w:rPr>
        <w:t xml:space="preserve">, u unutarnjem dijelu Istre, prema zapadnoj strani poluotoka. </w:t>
      </w:r>
      <w:r w:rsidR="001067B6">
        <w:rPr>
          <w:rFonts w:ascii="Times New Roman" w:hAnsi="Times New Roman"/>
          <w:b w:val="false"/>
        </w:rPr>
        <w:t xml:space="preserve">Obje se nalaze u izgrađenom dijelu građevinskog područja naselja. U naravi predstavljaju zapušteno zemljište sa ostacima dviju kuća sve zarašteno samoniklom makijom i parazitskim puzavicama, te rubni dio ceste. U području su obrađenih poljoprivrednih polja.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1067B6">
        <w:rPr>
          <w:rFonts w:ascii="Times New Roman" w:hAnsi="Times New Roman"/>
          <w:b w:val="false"/>
        </w:rPr>
        <w:t>730.000,00 kn (sedamstotridesettisućakuna).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1067B6" w:rsidR="001067B6">
        <w:rPr>
          <w:rFonts w:ascii="Times New Roman" w:hAnsi="Times New Roman"/>
          <w:b w:val="false"/>
        </w:rPr>
        <w:t>547</w:t>
      </w:r>
      <w:r w:rsidR="001067B6">
        <w:rPr>
          <w:rFonts w:ascii="Times New Roman" w:hAnsi="Times New Roman"/>
          <w:b w:val="false"/>
        </w:rPr>
        <w:t>.</w:t>
      </w:r>
      <w:r w:rsidRPr="001067B6" w:rsidR="001067B6">
        <w:rPr>
          <w:rFonts w:ascii="Times New Roman" w:hAnsi="Times New Roman"/>
          <w:b w:val="false"/>
        </w:rPr>
        <w:t>500</w:t>
      </w:r>
      <w:r w:rsidR="001067B6">
        <w:rPr>
          <w:rFonts w:ascii="Times New Roman" w:hAnsi="Times New Roman"/>
          <w:b w:val="false"/>
        </w:rPr>
        <w:t>,00 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067B6">
        <w:rPr>
          <w:rFonts w:ascii="Times New Roman" w:hAnsi="Times New Roman"/>
          <w:b w:val="false"/>
        </w:rPr>
        <w:t>petstočetrdesetisedamtisućapetstokuna)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lastRenderedPageBreak/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1067B6">
        <w:rPr>
          <w:rFonts w:ascii="Times New Roman" w:hAnsi="Times New Roman"/>
          <w:b w:val="false"/>
        </w:rPr>
        <w:t>365.000</w:t>
      </w:r>
      <w:r w:rsidR="00EF507A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1067B6">
        <w:rPr>
          <w:rFonts w:ascii="Times New Roman" w:hAnsi="Times New Roman"/>
          <w:b w:val="false"/>
        </w:rPr>
        <w:t>tristošezdesetipettisućakuna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1067B6">
        <w:rPr>
          <w:rFonts w:ascii="Times New Roman" w:hAnsi="Times New Roman"/>
          <w:b w:val="false"/>
        </w:rPr>
        <w:t>182.500,00</w:t>
      </w:r>
      <w:r w:rsidR="005A4048">
        <w:rPr>
          <w:rFonts w:ascii="Times New Roman" w:hAnsi="Times New Roman"/>
          <w:b w:val="false"/>
        </w:rPr>
        <w:t xml:space="preserve"> 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067B6">
        <w:rPr>
          <w:rFonts w:ascii="Times New Roman" w:hAnsi="Times New Roman"/>
          <w:b w:val="false"/>
        </w:rPr>
        <w:t>stoosamdesetidvijetisućepetstokuna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9813B3">
        <w:rPr>
          <w:rFonts w:ascii="Times New Roman" w:hAnsi="Times New Roman"/>
          <w:b w:val="false"/>
        </w:rPr>
        <w:t>27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AB44F8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8320B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8320B9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8320B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8320B9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9813B3">
          <w:rPr>
            <w:rFonts w:ascii="Times New Roman" w:hAnsi="Times New Roman"/>
            <w:b w:val="false"/>
          </w:rPr>
          <w:t>178</w:t>
        </w:r>
      </w:p>
    </w:sdtContent>
  </w:sdt>
  <w:p w:rsidRPr="005B6AD6" w:rsidR="00902CE6" w:rsidP="00840634" w:rsidRDefault="008320B9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320B9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13B3"/>
    <w:rsid w:val="009848B5"/>
    <w:rsid w:val="00985388"/>
    <w:rsid w:val="00993205"/>
    <w:rsid w:val="00A30BFF"/>
    <w:rsid w:val="00A40F0E"/>
    <w:rsid w:val="00A51397"/>
    <w:rsid w:val="00A650AD"/>
    <w:rsid w:val="00AA0005"/>
    <w:rsid w:val="00AB44F8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DC143-803E-4A6A-B511-39E8D30836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551</properties:Words>
  <properties:Characters>3149</properties:Characters>
  <properties:Lines>79</properties:Lines>
  <properties:Paragraphs>35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2019-12-27T12:58:00Z</cp:lastPrinted>
  <dcterms:modified xmlns:xsi="http://www.w3.org/2001/XMLSchema-instance" xsi:type="dcterms:W3CDTF">2019-12-27T13:01:00Z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